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CB7F" w14:textId="7D8FDBC1"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Introduction and instructions on how to complete the </w:t>
      </w:r>
      <w:proofErr w:type="gramStart"/>
      <w:r w:rsidRPr="00466C84">
        <w:rPr>
          <w:rFonts w:ascii="Calibri" w:hAnsi="Calibri"/>
          <w:color w:val="330066"/>
          <w:sz w:val="22"/>
        </w:rPr>
        <w:t>form</w:t>
      </w:r>
      <w:proofErr w:type="gramEnd"/>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w:t>
      </w:r>
      <w:proofErr w:type="spellStart"/>
      <w:r w:rsidRPr="00466C84">
        <w:rPr>
          <w:rFonts w:ascii="Calibri" w:hAnsi="Calibri"/>
          <w:color w:val="330066"/>
          <w:sz w:val="22"/>
        </w:rPr>
        <w:t>Stichting</w:t>
      </w:r>
      <w:proofErr w:type="spellEnd"/>
      <w:r w:rsidRPr="00466C84">
        <w:rPr>
          <w:rFonts w:ascii="Calibri" w:hAnsi="Calibri"/>
          <w:color w:val="330066"/>
          <w:sz w:val="22"/>
        </w:rPr>
        <w:t xml:space="preserve"> </w:t>
      </w:r>
      <w:proofErr w:type="spellStart"/>
      <w:r w:rsidRPr="00466C84">
        <w:rPr>
          <w:rFonts w:ascii="Calibri" w:hAnsi="Calibri"/>
          <w:color w:val="330066"/>
          <w:sz w:val="22"/>
        </w:rPr>
        <w:t>Autoriteit</w:t>
      </w:r>
      <w:proofErr w:type="spellEnd"/>
      <w:r w:rsidRPr="00466C84">
        <w:rPr>
          <w:rFonts w:ascii="Calibri" w:hAnsi="Calibri"/>
          <w:color w:val="330066"/>
          <w:sz w:val="22"/>
        </w:rPr>
        <w:t xml:space="preserve"> </w:t>
      </w:r>
      <w:proofErr w:type="spellStart"/>
      <w:r w:rsidRPr="00466C84">
        <w:rPr>
          <w:rFonts w:ascii="Calibri" w:hAnsi="Calibri"/>
          <w:color w:val="330066"/>
          <w:sz w:val="22"/>
        </w:rPr>
        <w:t>Financiële</w:t>
      </w:r>
      <w:proofErr w:type="spellEnd"/>
      <w:r w:rsidRPr="00466C84">
        <w:rPr>
          <w:rFonts w:ascii="Calibri" w:hAnsi="Calibri"/>
          <w:color w:val="330066"/>
          <w:sz w:val="22"/>
        </w:rPr>
        <w:t xml:space="preserve"> </w:t>
      </w:r>
      <w:proofErr w:type="spellStart"/>
      <w:r w:rsidRPr="00466C84">
        <w:rPr>
          <w:rFonts w:ascii="Calibri" w:hAnsi="Calibri"/>
          <w:color w:val="330066"/>
          <w:sz w:val="22"/>
        </w:rPr>
        <w:t>Markten</w:t>
      </w:r>
      <w:proofErr w:type="spellEnd"/>
      <w:r w:rsidRPr="00466C84">
        <w:rPr>
          <w:rFonts w:ascii="Calibri" w:hAnsi="Calibri"/>
          <w:color w:val="330066"/>
          <w:sz w:val="22"/>
        </w:rPr>
        <w:t xml:space="preserve">, hereinafter: AFM) and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N.V. (hereinafter: DNB) to request information on entities acting as a depositary and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of the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hereinafter</w:t>
      </w:r>
      <w:r w:rsidR="006F3E51">
        <w:rPr>
          <w:rFonts w:ascii="Calibri" w:hAnsi="Calibri"/>
          <w:color w:val="330066"/>
          <w:sz w:val="22"/>
        </w:rPr>
        <w:t xml:space="preserve">: </w:t>
      </w:r>
      <w:proofErr w:type="spellStart"/>
      <w:r w:rsidR="006F3E51">
        <w:rPr>
          <w:rFonts w:ascii="Calibri" w:hAnsi="Calibri"/>
          <w:color w:val="330066"/>
          <w:sz w:val="22"/>
        </w:rPr>
        <w:t>Wft</w:t>
      </w:r>
      <w:proofErr w:type="spellEnd"/>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the Decree on Conduct of Business Supervision of Financial Undertakings under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the Prudential Rules (Financial Supervision Act) Decree (hereinafter: </w:t>
      </w:r>
      <w:proofErr w:type="spellStart"/>
      <w:r w:rsidRPr="00466C84">
        <w:rPr>
          <w:rFonts w:ascii="Calibri" w:hAnsi="Calibri"/>
          <w:color w:val="330066"/>
          <w:sz w:val="22"/>
        </w:rPr>
        <w:t>Bpr</w:t>
      </w:r>
      <w:proofErr w:type="spellEnd"/>
      <w:r w:rsidRPr="00466C84">
        <w:rPr>
          <w:rFonts w:ascii="Calibri" w:hAnsi="Calibri"/>
          <w:color w:val="330066"/>
          <w:sz w:val="22"/>
        </w:rPr>
        <w:t xml:space="preserve">).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stipulates that all confidential information that the AFM receives in connection with its supervision shall be confidential.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Instructions for completing this </w:t>
      </w:r>
      <w:proofErr w:type="gramStart"/>
      <w:r w:rsidRPr="00466C84">
        <w:rPr>
          <w:rFonts w:ascii="Calibri" w:hAnsi="Calibri"/>
          <w:b/>
          <w:color w:val="330066"/>
          <w:sz w:val="28"/>
        </w:rPr>
        <w:t>form</w:t>
      </w:r>
      <w:proofErr w:type="gramEnd"/>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 xml:space="preserve">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w:t>
      </w:r>
      <w:proofErr w:type="gramStart"/>
      <w:r w:rsidRPr="00466C84">
        <w:rPr>
          <w:rFonts w:ascii="Calibri" w:hAnsi="Calibri"/>
          <w:b/>
          <w:color w:val="330066"/>
          <w:sz w:val="22"/>
        </w:rPr>
        <w:t>leading at all times</w:t>
      </w:r>
      <w:proofErr w:type="gramEnd"/>
      <w:r w:rsidRPr="00466C84">
        <w:rPr>
          <w:rFonts w:ascii="Calibri" w:hAnsi="Calibri"/>
          <w:b/>
          <w:color w:val="330066"/>
          <w:sz w:val="22"/>
        </w:rPr>
        <w:t xml:space="preserve">. The notifier remains fully responsible for compliance with all applicable statutory and other legal requirements, irrespective of the contents of this form. The notifier also remains fully responsible for keeping track of all developments </w:t>
      </w:r>
      <w:proofErr w:type="gramStart"/>
      <w:r w:rsidRPr="00466C84">
        <w:rPr>
          <w:rFonts w:ascii="Calibri" w:hAnsi="Calibri"/>
          <w:b/>
          <w:color w:val="330066"/>
          <w:sz w:val="22"/>
        </w:rPr>
        <w:t>with regard to</w:t>
      </w:r>
      <w:proofErr w:type="gramEnd"/>
      <w:r w:rsidRPr="00466C84">
        <w:rPr>
          <w:rFonts w:ascii="Calibri" w:hAnsi="Calibri"/>
          <w:b/>
          <w:color w:val="330066"/>
          <w:sz w:val="22"/>
        </w:rPr>
        <w:t xml:space="preserve">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Trade name and name given in the articles of </w:t>
            </w:r>
            <w:proofErr w:type="gramStart"/>
            <w:r w:rsidRPr="00466C84">
              <w:rPr>
                <w:rFonts w:ascii="Calibri" w:hAnsi="Calibri"/>
                <w:color w:val="330066"/>
                <w:sz w:val="22"/>
              </w:rPr>
              <w:t>association</w:t>
            </w:r>
            <w:proofErr w:type="gramEnd"/>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xml:space="preserve">: countries in which the depositary has branch </w:t>
            </w:r>
            <w:proofErr w:type="gramStart"/>
            <w:r w:rsidRPr="00466C84">
              <w:rPr>
                <w:rFonts w:ascii="Calibri" w:hAnsi="Calibri"/>
                <w:color w:val="330066"/>
                <w:sz w:val="22"/>
              </w:rPr>
              <w:t>offices</w:t>
            </w:r>
            <w:proofErr w:type="gramEnd"/>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 xml:space="preserve">Licensed bank with registered office in the European </w:t>
            </w:r>
            <w:proofErr w:type="gramStart"/>
            <w:r w:rsidRPr="00466C84">
              <w:rPr>
                <w:rFonts w:ascii="Calibri" w:hAnsi="Calibri"/>
                <w:color w:val="330066"/>
                <w:sz w:val="22"/>
              </w:rPr>
              <w:t>Union;</w:t>
            </w:r>
            <w:proofErr w:type="gramEnd"/>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Licensed investment firm with registered office in the European </w:t>
            </w:r>
            <w:proofErr w:type="gramStart"/>
            <w:r w:rsidRPr="00466C84">
              <w:rPr>
                <w:rFonts w:ascii="Calibri" w:hAnsi="Calibri"/>
                <w:color w:val="330066"/>
                <w:sz w:val="22"/>
              </w:rPr>
              <w:t>Union;</w:t>
            </w:r>
            <w:proofErr w:type="gramEnd"/>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roofErr w:type="gramStart"/>
            <w:r w:rsidRPr="00466C84">
              <w:rPr>
                <w:rFonts w:ascii="Calibri" w:hAnsi="Calibri"/>
                <w:color w:val="330066"/>
                <w:sz w:val="22"/>
              </w:rPr>
              <w:t>);</w:t>
            </w:r>
            <w:proofErr w:type="gramEnd"/>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w:t>
            </w:r>
            <w:proofErr w:type="gramStart"/>
            <w:r w:rsidRPr="00466C84">
              <w:rPr>
                <w:rFonts w:ascii="Calibri" w:hAnsi="Calibri"/>
                <w:color w:val="330066"/>
                <w:sz w:val="22"/>
              </w:rPr>
              <w:t>h(</w:t>
            </w:r>
            <w:proofErr w:type="gramEnd"/>
            <w:r w:rsidRPr="00466C84">
              <w:rPr>
                <w:rFonts w:ascii="Calibri" w:hAnsi="Calibri"/>
                <w:color w:val="330066"/>
                <w:sz w:val="22"/>
              </w:rPr>
              <w:t xml:space="preserve">2)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115g </w:t>
            </w:r>
            <w:proofErr w:type="spellStart"/>
            <w:r w:rsidRPr="00466C84">
              <w:rPr>
                <w:rFonts w:ascii="Calibri" w:hAnsi="Calibri"/>
                <w:color w:val="330066"/>
                <w:sz w:val="22"/>
              </w:rPr>
              <w:t>BGfo</w:t>
            </w:r>
            <w:proofErr w:type="spellEnd"/>
            <w:r w:rsidRPr="00466C84">
              <w:rPr>
                <w:rFonts w:ascii="Calibri" w:hAnsi="Calibri"/>
                <w:color w:val="330066"/>
                <w:sz w:val="22"/>
              </w:rPr>
              <w:t xml:space="preserve">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w:t>
            </w:r>
            <w:proofErr w:type="gramStart"/>
            <w:r w:rsidRPr="00466C84">
              <w:rPr>
                <w:rFonts w:ascii="Calibri" w:hAnsi="Calibri"/>
                <w:color w:val="330066"/>
                <w:sz w:val="22"/>
              </w:rPr>
              <w:t>g(</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w:t>
            </w:r>
            <w:proofErr w:type="gramStart"/>
            <w:r w:rsidRPr="00466C84">
              <w:rPr>
                <w:rFonts w:ascii="Calibri" w:hAnsi="Calibri"/>
                <w:color w:val="330066"/>
                <w:sz w:val="22"/>
              </w:rPr>
              <w:t>multiple</w:t>
            </w:r>
            <w:proofErr w:type="gramEnd"/>
            <w:r w:rsidRPr="00466C84">
              <w:rPr>
                <w:rFonts w:ascii="Calibri" w:hAnsi="Calibri"/>
                <w:color w:val="330066"/>
                <w:sz w:val="22"/>
              </w:rPr>
              <w:t xml:space="preserv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 xml:space="preserve">evidence that the depositary meets the requirements of Section 3:53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48 </w:t>
            </w:r>
            <w:proofErr w:type="spellStart"/>
            <w:r w:rsidRPr="00466C84">
              <w:rPr>
                <w:rFonts w:ascii="Calibri" w:hAnsi="Calibri"/>
                <w:color w:val="330066"/>
                <w:sz w:val="22"/>
              </w:rPr>
              <w:t>Bpr</w:t>
            </w:r>
            <w:proofErr w:type="spellEnd"/>
            <w:r w:rsidRPr="00466C84">
              <w:rPr>
                <w:rFonts w:ascii="Calibri" w:hAnsi="Calibri"/>
                <w:color w:val="330066"/>
                <w:sz w:val="22"/>
              </w:rPr>
              <w:t xml:space="preserve">.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 xml:space="preserve">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t>
            </w:r>
            <w:proofErr w:type="spellStart"/>
            <w:r w:rsidRPr="00466C84">
              <w:rPr>
                <w:rFonts w:ascii="Calibri" w:hAnsi="Calibri"/>
                <w:color w:val="330066"/>
                <w:sz w:val="22"/>
              </w:rPr>
              <w:t>Wft</w:t>
            </w:r>
            <w:proofErr w:type="spellEnd"/>
            <w:r w:rsidRPr="00466C84">
              <w:rPr>
                <w:rFonts w:ascii="Calibri" w:hAnsi="Calibri"/>
                <w:color w:val="330066"/>
                <w:sz w:val="22"/>
              </w:rPr>
              <w:t xml:space="preserve">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4.11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4.17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w:t>
      </w:r>
      <w:proofErr w:type="gramStart"/>
      <w:r w:rsidRPr="00466C84">
        <w:rPr>
          <w:rFonts w:ascii="Calibri" w:hAnsi="Calibri"/>
          <w:b/>
          <w:i/>
          <w:color w:val="330066"/>
          <w:sz w:val="22"/>
        </w:rPr>
        <w:t>), or</w:t>
      </w:r>
      <w:proofErr w:type="gramEnd"/>
      <w:r w:rsidRPr="00466C84">
        <w:rPr>
          <w:rFonts w:ascii="Calibri" w:hAnsi="Calibri"/>
          <w:b/>
          <w:i/>
          <w:color w:val="330066"/>
          <w:sz w:val="22"/>
        </w:rPr>
        <w:t xml:space="preserve">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4.20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 xml:space="preserve">4.22 State the given name, initial(s), prefix(es), surname and job title for each (co-)policymaker as defined in Section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 xml:space="preserve">Note: if your answer to question 4.4 shows that the depositary has one or more majority shareholders, in any case state all the information requested for the natural persons who </w:t>
            </w:r>
            <w:proofErr w:type="gramStart"/>
            <w:r w:rsidRPr="00466C84">
              <w:rPr>
                <w:rFonts w:ascii="Calibri" w:hAnsi="Calibri"/>
                <w:color w:val="330066"/>
                <w:sz w:val="22"/>
              </w:rPr>
              <w:t>are majority shareholders</w:t>
            </w:r>
            <w:proofErr w:type="gramEnd"/>
            <w:r w:rsidRPr="00466C84">
              <w:rPr>
                <w:rFonts w:ascii="Calibri" w:hAnsi="Calibri"/>
                <w:color w:val="330066"/>
                <w:sz w:val="22"/>
              </w:rPr>
              <w:t xml:space="preserve">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 xml:space="preserve">4.28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holding in custody of the assets for which this is possible (Article 21(8)(a)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and/or verification of ownership and registration of assets that cannot be held in custody (Article 21(8)(b)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certain specific oversight duties (Article 21(9)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w:t>
            </w:r>
            <w:proofErr w:type="gramStart"/>
            <w:r w:rsidRPr="00466C84">
              <w:rPr>
                <w:rFonts w:ascii="Calibri" w:hAnsi="Calibri"/>
                <w:color w:val="330066"/>
                <w:sz w:val="22"/>
              </w:rPr>
              <w:t>accounts</w:t>
            </w:r>
            <w:proofErr w:type="gramEnd"/>
            <w:r w:rsidRPr="00466C84">
              <w:rPr>
                <w:rFonts w:ascii="Calibri" w:hAnsi="Calibri"/>
                <w:color w:val="330066"/>
                <w:sz w:val="22"/>
              </w:rPr>
              <w:t xml:space="preserve">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w:t>
            </w:r>
            <w:proofErr w:type="gramStart"/>
            <w:r w:rsidRPr="00466C84">
              <w:rPr>
                <w:rFonts w:ascii="Calibri" w:hAnsi="Calibri"/>
                <w:color w:val="330066"/>
                <w:sz w:val="22"/>
              </w:rPr>
              <w:t>custody</w:t>
            </w:r>
            <w:proofErr w:type="gramEnd"/>
            <w:r w:rsidRPr="00466C84">
              <w:rPr>
                <w:rFonts w:ascii="Calibri" w:hAnsi="Calibri"/>
                <w:color w:val="330066"/>
                <w:sz w:val="22"/>
              </w:rPr>
              <w:t xml:space="preserve">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6.17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w:t>
            </w:r>
            <w:proofErr w:type="gramStart"/>
            <w:r w:rsidRPr="00466C84">
              <w:rPr>
                <w:rFonts w:ascii="Calibri" w:hAnsi="Calibri"/>
                <w:color w:val="330066"/>
                <w:sz w:val="22"/>
              </w:rPr>
              <w:t>scale</w:t>
            </w:r>
            <w:proofErr w:type="gramEnd"/>
            <w:r w:rsidRPr="00466C84">
              <w:rPr>
                <w:rFonts w:ascii="Calibri" w:hAnsi="Calibri"/>
                <w:color w:val="330066"/>
                <w:sz w:val="22"/>
              </w:rPr>
              <w:t xml:space="preserv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w:t>
            </w:r>
            <w:proofErr w:type="gramStart"/>
            <w:r w:rsidRPr="00466C84">
              <w:rPr>
                <w:rFonts w:ascii="Calibri" w:hAnsi="Calibri"/>
                <w:color w:val="330066"/>
                <w:sz w:val="22"/>
              </w:rPr>
              <w:t>value</w:t>
            </w:r>
            <w:proofErr w:type="gramEnd"/>
            <w:r w:rsidRPr="00466C84">
              <w:rPr>
                <w:rFonts w:ascii="Calibri" w:hAnsi="Calibri"/>
                <w:color w:val="330066"/>
                <w:sz w:val="22"/>
              </w:rPr>
              <w:t xml:space="preserv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w:t>
            </w:r>
            <w:proofErr w:type="gramStart"/>
            <w:r w:rsidRPr="00466C84">
              <w:rPr>
                <w:rFonts w:ascii="Calibri" w:hAnsi="Calibri"/>
                <w:color w:val="330066"/>
                <w:sz w:val="22"/>
              </w:rPr>
              <w:t>interest</w:t>
            </w:r>
            <w:proofErr w:type="gramEnd"/>
            <w:r w:rsidRPr="00466C84">
              <w:rPr>
                <w:rFonts w:ascii="Calibri" w:hAnsi="Calibri"/>
                <w:color w:val="330066"/>
                <w:sz w:val="22"/>
              </w:rPr>
              <w:t xml:space="preserve">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w:t>
            </w:r>
            <w:proofErr w:type="spellStart"/>
            <w:r w:rsidRPr="00466C84">
              <w:rPr>
                <w:rFonts w:ascii="Calibri" w:hAnsi="Calibri"/>
                <w:color w:val="330066"/>
                <w:sz w:val="22"/>
              </w:rPr>
              <w:t>a</w:t>
            </w:r>
            <w:proofErr w:type="spellEnd"/>
            <w:r w:rsidRPr="00466C84">
              <w:rPr>
                <w:rFonts w:ascii="Calibri" w:hAnsi="Calibri"/>
                <w:color w:val="330066"/>
                <w:sz w:val="22"/>
              </w:rPr>
              <w:t xml:space="preserve">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 xml:space="preserve">Complete questions 8.2 to 9.2 only if you have answered ‘yes’ to question </w:t>
            </w:r>
            <w:proofErr w:type="gramStart"/>
            <w:r w:rsidRPr="00466C84">
              <w:rPr>
                <w:rFonts w:ascii="Calibri" w:hAnsi="Calibri"/>
                <w:b/>
                <w:i/>
                <w:color w:val="330066"/>
                <w:sz w:val="22"/>
              </w:rPr>
              <w:t>8.1</w:t>
            </w:r>
            <w:proofErr w:type="gramEnd"/>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w:t>
            </w:r>
            <w:proofErr w:type="gramStart"/>
            <w:r w:rsidRPr="00466C84">
              <w:rPr>
                <w:rFonts w:ascii="Calibri" w:hAnsi="Calibri"/>
                <w:color w:val="330066"/>
                <w:sz w:val="22"/>
              </w:rPr>
              <w:t>association;</w:t>
            </w:r>
            <w:proofErr w:type="gramEnd"/>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w:t>
            </w:r>
            <w:proofErr w:type="gramStart"/>
            <w:r w:rsidRPr="00466C84">
              <w:rPr>
                <w:rFonts w:ascii="Calibri" w:hAnsi="Calibri"/>
                <w:color w:val="330066"/>
                <w:sz w:val="22"/>
              </w:rPr>
              <w:t>business;</w:t>
            </w:r>
            <w:proofErr w:type="gramEnd"/>
            <w:r w:rsidRPr="00466C84">
              <w:rPr>
                <w:rFonts w:ascii="Calibri" w:hAnsi="Calibri"/>
                <w:color w:val="330066"/>
                <w:sz w:val="22"/>
              </w:rPr>
              <w:t xml:space="preserve">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w:t>
            </w:r>
            <w:proofErr w:type="gramStart"/>
            <w:r w:rsidRPr="00466C84">
              <w:rPr>
                <w:rFonts w:ascii="Calibri" w:hAnsi="Calibri"/>
                <w:color w:val="330066"/>
                <w:sz w:val="22"/>
              </w:rPr>
              <w:t>located;</w:t>
            </w:r>
            <w:proofErr w:type="gramEnd"/>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 xml:space="preserve">8.3   How is it ensured that the delegation of the custodial duty to the entity or entities specified under 8.2 complies with the requirements set for delegation (Article 21(11) AIFM Directive and Section 4:16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37a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 xml:space="preserve">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w:t>
      </w:r>
      <w:proofErr w:type="gramStart"/>
      <w:r w:rsidRPr="00466C84">
        <w:rPr>
          <w:rFonts w:ascii="Calibri" w:hAnsi="Calibri"/>
          <w:i/>
          <w:color w:val="330066"/>
          <w:sz w:val="22"/>
        </w:rPr>
        <w:t>has to</w:t>
      </w:r>
      <w:proofErr w:type="gramEnd"/>
      <w:r w:rsidRPr="00466C84">
        <w:rPr>
          <w:rFonts w:ascii="Calibri" w:hAnsi="Calibri"/>
          <w:i/>
          <w:color w:val="330066"/>
          <w:sz w:val="22"/>
        </w:rPr>
        <w:t xml:space="preserve">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w:t>
            </w:r>
            <w:proofErr w:type="gramStart"/>
            <w:r w:rsidRPr="00466C84">
              <w:rPr>
                <w:rFonts w:ascii="Calibri" w:hAnsi="Calibri"/>
                <w:color w:val="330066"/>
                <w:sz w:val="22"/>
              </w:rPr>
              <w:t>provided</w:t>
            </w:r>
            <w:proofErr w:type="gramEnd"/>
            <w:r w:rsidRPr="00466C84">
              <w:rPr>
                <w:rFonts w:ascii="Calibri" w:hAnsi="Calibri"/>
                <w:color w:val="330066"/>
                <w:sz w:val="22"/>
              </w:rPr>
              <w:t xml:space="preserve">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w:t>
            </w:r>
            <w:proofErr w:type="spellStart"/>
            <w:r w:rsidRPr="00466C84">
              <w:rPr>
                <w:rFonts w:ascii="Calibri" w:hAnsi="Calibri"/>
                <w:i/>
                <w:color w:val="330066"/>
                <w:sz w:val="22"/>
              </w:rPr>
              <w:t>i</w:t>
            </w:r>
            <w:proofErr w:type="spellEnd"/>
            <w:r w:rsidRPr="00466C84">
              <w:rPr>
                <w:rFonts w:ascii="Calibri" w:hAnsi="Calibri"/>
                <w:i/>
                <w:color w:val="330066"/>
                <w:sz w:val="22"/>
              </w:rPr>
              <w:t>)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w:t>
            </w:r>
            <w:proofErr w:type="gramStart"/>
            <w:r w:rsidRPr="00466C84">
              <w:rPr>
                <w:rFonts w:ascii="Calibri" w:hAnsi="Calibri"/>
                <w:color w:val="330066"/>
                <w:sz w:val="22"/>
              </w:rPr>
              <w:t>parties</w:t>
            </w:r>
            <w:proofErr w:type="gramEnd"/>
            <w:r w:rsidRPr="00466C84">
              <w:rPr>
                <w:rFonts w:ascii="Calibri" w:hAnsi="Calibri"/>
                <w:color w:val="330066"/>
                <w:sz w:val="22"/>
              </w:rPr>
              <w:t xml:space="preserve">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w:t>
      </w:r>
      <w:proofErr w:type="gramStart"/>
      <w:r w:rsidRPr="00466C84">
        <w:rPr>
          <w:rFonts w:ascii="Calibri" w:hAnsi="Calibri"/>
          <w:color w:val="330066"/>
          <w:sz w:val="22"/>
        </w:rPr>
        <w:t>on the basis of</w:t>
      </w:r>
      <w:proofErr w:type="gramEnd"/>
      <w:r w:rsidRPr="00466C84">
        <w:rPr>
          <w:rFonts w:ascii="Calibri" w:hAnsi="Calibri"/>
          <w:color w:val="330066"/>
          <w:sz w:val="22"/>
        </w:rPr>
        <w:t xml:space="preserve">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 agreements and other documents that govern the relationships between parties. If there are several relevant documents, a copy of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If you have other information in addition to the information that is explicitly requested in this form which you believe should be </w:t>
      </w:r>
      <w:proofErr w:type="gramStart"/>
      <w:r w:rsidRPr="00466C84">
        <w:rPr>
          <w:rFonts w:ascii="Calibri" w:hAnsi="Calibri"/>
          <w:color w:val="330066"/>
          <w:sz w:val="22"/>
        </w:rPr>
        <w:t>taken into account</w:t>
      </w:r>
      <w:proofErr w:type="gramEnd"/>
      <w:r w:rsidRPr="00466C84">
        <w:rPr>
          <w:rFonts w:ascii="Calibri" w:hAnsi="Calibri"/>
          <w:color w:val="330066"/>
          <w:sz w:val="22"/>
        </w:rPr>
        <w:t xml:space="preserve">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 xml:space="preserve">When you have completed the form and have included </w:t>
      </w:r>
      <w:proofErr w:type="gramStart"/>
      <w:r w:rsidRPr="00466C84">
        <w:rPr>
          <w:rFonts w:ascii="Calibri" w:hAnsi="Calibri"/>
          <w:b/>
          <w:color w:val="330066"/>
          <w:sz w:val="22"/>
        </w:rPr>
        <w:t>all of</w:t>
      </w:r>
      <w:proofErr w:type="gramEnd"/>
      <w:r w:rsidRPr="00466C84">
        <w:rPr>
          <w:rFonts w:ascii="Calibri" w:hAnsi="Calibri"/>
          <w:b/>
          <w:color w:val="330066"/>
          <w:sz w:val="22"/>
        </w:rPr>
        <w:t xml:space="preserve">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 xml:space="preserve">The undersigned declare that they have completed and submitted this application form and the accompanying appendices completely and </w:t>
            </w:r>
            <w:proofErr w:type="gramStart"/>
            <w:r w:rsidRPr="00466C84">
              <w:rPr>
                <w:rStyle w:val="Zwaar"/>
                <w:rFonts w:ascii="Calibri" w:hAnsi="Calibri"/>
                <w:b w:val="0"/>
                <w:color w:val="330066"/>
                <w:sz w:val="22"/>
              </w:rPr>
              <w:t>truthfully, and</w:t>
            </w:r>
            <w:proofErr w:type="gramEnd"/>
            <w:r w:rsidRPr="00466C84">
              <w:rPr>
                <w:rStyle w:val="Zwaar"/>
                <w:rFonts w:ascii="Calibri" w:hAnsi="Calibri"/>
                <w:b w:val="0"/>
                <w:color w:val="330066"/>
                <w:sz w:val="22"/>
              </w:rPr>
              <w:t xml:space="preserve">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 xml:space="preserve">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Under Sections 4:9 and 4:10 </w:t>
      </w:r>
      <w:proofErr w:type="spellStart"/>
      <w:r w:rsidRPr="00466C84">
        <w:rPr>
          <w:rFonts w:ascii="Calibri" w:hAnsi="Calibri"/>
          <w:color w:val="330066"/>
          <w:sz w:val="22"/>
        </w:rPr>
        <w:t>Wft</w:t>
      </w:r>
      <w:proofErr w:type="spellEnd"/>
      <w:r w:rsidRPr="00466C84">
        <w:rPr>
          <w:rFonts w:ascii="Calibri" w:hAnsi="Calibri"/>
          <w:color w:val="330066"/>
          <w:sz w:val="22"/>
        </w:rPr>
        <w: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determine day-to-day policy. Examples of day-to-day policymakers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w:t>
      </w:r>
      <w:proofErr w:type="gramStart"/>
      <w:r w:rsidRPr="00466C84">
        <w:rPr>
          <w:rFonts w:ascii="Calibri" w:hAnsi="Calibri"/>
          <w:color w:val="330066"/>
          <w:sz w:val="22"/>
        </w:rPr>
        <w:t>agreements</w:t>
      </w:r>
      <w:proofErr w:type="gramEnd"/>
      <w:r w:rsidRPr="00466C84">
        <w:rPr>
          <w:rFonts w:ascii="Calibri" w:hAnsi="Calibri"/>
          <w:color w:val="330066"/>
          <w:sz w:val="22"/>
        </w:rPr>
        <w:t xml:space="preserve"> or actual circumstances. Examples of persons who can actually or theoretically determine or co-determine policy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In addition, Section 4:9(1) and 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 xml:space="preserve">A depositary as defined in the AIFM Directive </w:t>
      </w:r>
      <w:proofErr w:type="gramStart"/>
      <w:r w:rsidRPr="00466C84">
        <w:rPr>
          <w:rFonts w:ascii="Calibri" w:hAnsi="Calibri"/>
          <w:color w:val="330066"/>
          <w:sz w:val="22"/>
        </w:rPr>
        <w:t>has to</w:t>
      </w:r>
      <w:proofErr w:type="gramEnd"/>
      <w:r w:rsidRPr="00466C84">
        <w:rPr>
          <w:rFonts w:ascii="Calibri" w:hAnsi="Calibri"/>
          <w:color w:val="330066"/>
          <w:sz w:val="22"/>
        </w:rPr>
        <w:t xml:space="preserve">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appendices), these questions are designed to obtain substantiation that the group of day-to-day policymakers of the proposed depositary possesses sufficient knowledge, </w:t>
      </w:r>
      <w:proofErr w:type="gramStart"/>
      <w:r w:rsidRPr="00466C84">
        <w:rPr>
          <w:rFonts w:ascii="Calibri" w:hAnsi="Calibri"/>
          <w:color w:val="330066"/>
          <w:sz w:val="22"/>
        </w:rPr>
        <w:t>competence</w:t>
      </w:r>
      <w:proofErr w:type="gramEnd"/>
      <w:r w:rsidRPr="00466C84">
        <w:rPr>
          <w:rFonts w:ascii="Calibri" w:hAnsi="Calibri"/>
          <w:color w:val="330066"/>
          <w:sz w:val="22"/>
        </w:rPr>
        <w:t xml:space="preserv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 xml:space="preserve">Regarding the duties of a depositary, a depositary may only delegate its duties </w:t>
      </w:r>
      <w:proofErr w:type="gramStart"/>
      <w:r w:rsidRPr="00466C84">
        <w:rPr>
          <w:rFonts w:ascii="Calibri" w:hAnsi="Calibri"/>
          <w:color w:val="330066"/>
          <w:sz w:val="22"/>
        </w:rPr>
        <w:t>with regard to</w:t>
      </w:r>
      <w:proofErr w:type="gramEnd"/>
      <w:r w:rsidRPr="00466C84">
        <w:rPr>
          <w:rFonts w:ascii="Calibri" w:hAnsi="Calibri"/>
          <w:color w:val="330066"/>
          <w:sz w:val="22"/>
        </w:rPr>
        <w:t xml:space="preserve">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C0F4" w14:textId="77777777" w:rsidR="00672C5D" w:rsidRDefault="00672C5D" w:rsidP="00C4368A">
      <w:r>
        <w:separator/>
      </w:r>
    </w:p>
  </w:endnote>
  <w:endnote w:type="continuationSeparator" w:id="0">
    <w:p w14:paraId="632F6D9B" w14:textId="77777777" w:rsidR="00672C5D" w:rsidRDefault="00672C5D"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11FC" w14:textId="77777777" w:rsidR="00672C5D" w:rsidRDefault="00672C5D" w:rsidP="00C4368A">
      <w:r>
        <w:separator/>
      </w:r>
    </w:p>
  </w:footnote>
  <w:footnote w:type="continuationSeparator" w:id="0">
    <w:p w14:paraId="4824A0DC" w14:textId="77777777" w:rsidR="00672C5D" w:rsidRDefault="00672C5D"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t>
      </w:r>
      <w:proofErr w:type="spellStart"/>
      <w:r>
        <w:rPr>
          <w:rFonts w:ascii="Calibri" w:hAnsi="Calibri"/>
          <w:color w:val="330066"/>
          <w:sz w:val="20"/>
        </w:rPr>
        <w:t>Wft</w:t>
      </w:r>
      <w:proofErr w:type="spellEnd"/>
      <w:r>
        <w:rPr>
          <w:rFonts w:ascii="Calibri" w:hAnsi="Calibri"/>
          <w:color w:val="330066"/>
          <w:sz w:val="20"/>
        </w:rPr>
        <w: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 xml:space="preserve">Undertakings for Collective Investment in Transferable Securities within the meaning of Article 1(2) of the UCITS Directive (2009/65/EC). Dutch translation: </w:t>
      </w:r>
      <w:proofErr w:type="spellStart"/>
      <w:r>
        <w:rPr>
          <w:rFonts w:ascii="Calibri" w:hAnsi="Calibri"/>
          <w:color w:val="330066"/>
        </w:rPr>
        <w:t>Instellingen</w:t>
      </w:r>
      <w:proofErr w:type="spellEnd"/>
      <w:r>
        <w:rPr>
          <w:rFonts w:ascii="Calibri" w:hAnsi="Calibri"/>
          <w:color w:val="330066"/>
        </w:rPr>
        <w:t xml:space="preserve"> </w:t>
      </w:r>
      <w:proofErr w:type="spellStart"/>
      <w:r>
        <w:rPr>
          <w:rFonts w:ascii="Calibri" w:hAnsi="Calibri"/>
          <w:color w:val="330066"/>
        </w:rPr>
        <w:t>voor</w:t>
      </w:r>
      <w:proofErr w:type="spellEnd"/>
      <w:r>
        <w:rPr>
          <w:rFonts w:ascii="Calibri" w:hAnsi="Calibri"/>
          <w:color w:val="330066"/>
        </w:rPr>
        <w:t xml:space="preserve"> </w:t>
      </w:r>
      <w:proofErr w:type="spellStart"/>
      <w:r>
        <w:rPr>
          <w:rFonts w:ascii="Calibri" w:hAnsi="Calibri"/>
          <w:color w:val="330066"/>
        </w:rPr>
        <w:t>Collectieve</w:t>
      </w:r>
      <w:proofErr w:type="spellEnd"/>
      <w:r>
        <w:rPr>
          <w:rFonts w:ascii="Calibri" w:hAnsi="Calibri"/>
          <w:color w:val="330066"/>
        </w:rPr>
        <w:t xml:space="preserve"> </w:t>
      </w:r>
      <w:proofErr w:type="spellStart"/>
      <w:r>
        <w:rPr>
          <w:rFonts w:ascii="Calibri" w:hAnsi="Calibri"/>
          <w:color w:val="330066"/>
        </w:rPr>
        <w:t>Belegging</w:t>
      </w:r>
      <w:proofErr w:type="spellEnd"/>
      <w:r>
        <w:rPr>
          <w:rFonts w:ascii="Calibri" w:hAnsi="Calibri"/>
          <w:color w:val="330066"/>
        </w:rPr>
        <w:t xml:space="preserve"> in </w:t>
      </w:r>
      <w:proofErr w:type="spellStart"/>
      <w:r>
        <w:rPr>
          <w:rFonts w:ascii="Calibri" w:hAnsi="Calibri"/>
          <w:color w:val="330066"/>
        </w:rPr>
        <w:t>Effecten</w:t>
      </w:r>
      <w:proofErr w:type="spellEnd"/>
      <w:r>
        <w:rPr>
          <w:rFonts w:ascii="Calibri" w:hAnsi="Calibri"/>
          <w:color w:val="330066"/>
        </w:rPr>
        <w:t xml:space="preserve">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0" w14:textId="3F132823" w:rsidR="006F3E51" w:rsidRDefault="002C124E">
    <w:pPr>
      <w:pStyle w:val="Koptekst"/>
      <w:rPr>
        <w:rFonts w:ascii="Cambria" w:hAnsi="Cambria"/>
        <w:b/>
        <w:color w:val="17365D"/>
      </w:rPr>
    </w:pPr>
    <w:r>
      <w:rPr>
        <w:noProof/>
      </w:rPr>
      <w:drawing>
        <wp:anchor distT="0" distB="0" distL="114300" distR="114300" simplePos="0" relativeHeight="251659264" behindDoc="0" locked="0" layoutInCell="1" allowOverlap="1" wp14:anchorId="5CF799BC" wp14:editId="75AAF60C">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312CCF01" w14:textId="77777777" w:rsidR="006F3E51" w:rsidRDefault="006F3E51" w:rsidP="0019382E">
    <w:pPr>
      <w:pStyle w:val="Koptekst"/>
      <w:rPr>
        <w:rFonts w:ascii="Cambria" w:hAnsi="Cambria"/>
        <w:b/>
        <w:color w:val="17365D"/>
        <w:sz w:val="18"/>
        <w:szCs w:val="18"/>
      </w:rPr>
    </w:pPr>
  </w:p>
  <w:p w14:paraId="312CCF02" w14:textId="77777777" w:rsidR="006F3E51" w:rsidRPr="00C7150C" w:rsidRDefault="006F3E51" w:rsidP="0019382E">
    <w:pPr>
      <w:pStyle w:val="Koptekst"/>
      <w:rPr>
        <w:rFonts w:ascii="Calibri" w:hAnsi="Calibri" w:cs="Calibri"/>
        <w:b/>
        <w:color w:val="17365D"/>
        <w:sz w:val="18"/>
        <w:szCs w:val="18"/>
      </w:rPr>
    </w:pPr>
  </w:p>
  <w:p w14:paraId="312CCF03" w14:textId="77777777" w:rsidR="006F3E51" w:rsidRPr="00DE75A4" w:rsidRDefault="006F3E51" w:rsidP="0007551C">
    <w:pPr>
      <w:jc w:val="center"/>
      <w:rPr>
        <w:rFonts w:ascii="Calibri" w:hAnsi="Calibri" w:cs="Calibri"/>
        <w:bCs/>
        <w:i/>
        <w:color w:val="1F497D"/>
        <w:sz w:val="18"/>
        <w:szCs w:val="18"/>
      </w:rPr>
    </w:pPr>
  </w:p>
  <w:p w14:paraId="312CCF04" w14:textId="77777777" w:rsidR="006F3E51" w:rsidRDefault="006F3E51" w:rsidP="0019382E">
    <w:pPr>
      <w:pStyle w:val="Koptekst"/>
      <w:rPr>
        <w:rFonts w:ascii="Cambria" w:hAnsi="Cambria"/>
        <w:b/>
        <w:color w:val="17365D"/>
        <w:sz w:val="18"/>
        <w:szCs w:val="18"/>
      </w:rPr>
    </w:pPr>
  </w:p>
  <w:p w14:paraId="312CCF05" w14:textId="77777777" w:rsidR="006F3E51" w:rsidRDefault="006F3E51" w:rsidP="0019382E">
    <w:pPr>
      <w:pStyle w:val="Koptekst"/>
      <w:rPr>
        <w:rFonts w:ascii="Cambria" w:hAnsi="Cambria"/>
        <w:b/>
        <w:color w:val="17365D"/>
        <w:sz w:val="18"/>
        <w:szCs w:val="18"/>
      </w:rPr>
    </w:pPr>
  </w:p>
  <w:p w14:paraId="312CCF06" w14:textId="77777777" w:rsidR="006F3E51" w:rsidRDefault="006F3E51" w:rsidP="0019382E">
    <w:pPr>
      <w:pStyle w:val="Koptekst"/>
      <w:rPr>
        <w:rFonts w:ascii="Cambria" w:hAnsi="Cambria"/>
        <w:b/>
        <w:color w:val="17365D"/>
        <w:sz w:val="18"/>
        <w:szCs w:val="18"/>
      </w:rPr>
    </w:pPr>
  </w:p>
  <w:p w14:paraId="312CCF07" w14:textId="77777777" w:rsidR="006F3E51" w:rsidRDefault="006F3E51">
    <w:pPr>
      <w:pStyle w:val="Koptekst"/>
      <w:rPr>
        <w:rFonts w:ascii="Cambria" w:hAnsi="Cambria"/>
        <w:b/>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C124E"/>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2C5D"/>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6F76D5"/>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E05A9"/>
    <w:rsid w:val="008E36E7"/>
    <w:rsid w:val="008F1C8A"/>
    <w:rsid w:val="008F5C15"/>
    <w:rsid w:val="009050E5"/>
    <w:rsid w:val="00905A8D"/>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customXml" Target="../customXml/item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AFMDOC-129-13776</_dlc_DocId>
    <_dlc_DocIdUrl xmlns="dd62d345-e1f9-48ef-b6ff-7cdbbbf7a6ae">
      <Url>https://dms.stelan.nl/bedrijfsvoering/_layouts/15/DocIdRedir.aspx?ID=AFMDOC-129-13776</Url>
      <Description>AFMDOC-129-13776</Description>
    </_dlc_DocIdUrl>
  </documentManagement>
</p:properties>
</file>

<file path=customXml/itemProps1.xml><?xml version="1.0" encoding="utf-8"?>
<ds:datastoreItem xmlns:ds="http://schemas.openxmlformats.org/officeDocument/2006/customXml" ds:itemID="{E9BCF8C8-4320-4553-A932-2C55A499361D}">
  <ds:schemaRefs>
    <ds:schemaRef ds:uri="http://schemas.microsoft.com/office/2006/metadata/longProperties"/>
  </ds:schemaRefs>
</ds:datastoreItem>
</file>

<file path=customXml/itemProps2.xml><?xml version="1.0" encoding="utf-8"?>
<ds:datastoreItem xmlns:ds="http://schemas.openxmlformats.org/officeDocument/2006/customXml" ds:itemID="{C2ABB479-25DE-44CF-A79B-7B6EFDD89E84}">
  <ds:schemaRefs>
    <ds:schemaRef ds:uri="http://schemas.openxmlformats.org/officeDocument/2006/bibliography"/>
  </ds:schemaRefs>
</ds:datastoreItem>
</file>

<file path=customXml/itemProps3.xml><?xml version="1.0" encoding="utf-8"?>
<ds:datastoreItem xmlns:ds="http://schemas.openxmlformats.org/officeDocument/2006/customXml" ds:itemID="{061EAE26-07D1-41C2-B102-E861F8232365}"/>
</file>

<file path=customXml/itemProps4.xml><?xml version="1.0" encoding="utf-8"?>
<ds:datastoreItem xmlns:ds="http://schemas.openxmlformats.org/officeDocument/2006/customXml" ds:itemID="{6BD7F892-80C7-435A-A2D6-EEFAEC6F9A8F}"/>
</file>

<file path=customXml/itemProps5.xml><?xml version="1.0" encoding="utf-8"?>
<ds:datastoreItem xmlns:ds="http://schemas.openxmlformats.org/officeDocument/2006/customXml" ds:itemID="{3AC1865C-2D0B-4160-9889-3B6819A76A94}"/>
</file>

<file path=customXml/itemProps6.xml><?xml version="1.0" encoding="utf-8"?>
<ds:datastoreItem xmlns:ds="http://schemas.openxmlformats.org/officeDocument/2006/customXml" ds:itemID="{9490F5C5-37DE-41BF-BA3A-BC7221BA2A19}"/>
</file>

<file path=customXml/itemProps7.xml><?xml version="1.0" encoding="utf-8"?>
<ds:datastoreItem xmlns:ds="http://schemas.openxmlformats.org/officeDocument/2006/customXml" ds:itemID="{7B0DAEEB-DC7A-4E36-B4E4-0C21DC694CB0}"/>
</file>

<file path=customXml/itemProps8.xml><?xml version="1.0" encoding="utf-8"?>
<ds:datastoreItem xmlns:ds="http://schemas.openxmlformats.org/officeDocument/2006/customXml" ds:itemID="{E076208D-5B6B-45A4-BADD-ABEFD8B7A977}"/>
</file>

<file path=docProps/app.xml><?xml version="1.0" encoding="utf-8"?>
<Properties xmlns="http://schemas.openxmlformats.org/officeDocument/2006/extended-properties" xmlns:vt="http://schemas.openxmlformats.org/officeDocument/2006/docPropsVTypes">
  <Template>Normal.dotm</Template>
  <TotalTime>0</TotalTime>
  <Pages>24</Pages>
  <Words>6319</Words>
  <Characters>36024</Characters>
  <Application>Microsoft Office Word</Application>
  <DocSecurity>0</DocSecurity>
  <Lines>300</Lines>
  <Paragraphs>84</Paragraphs>
  <ScaleCrop>false</ScaleCrop>
  <LinksUpToDate>false</LinksUpToDate>
  <CharactersWithSpaces>42259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2021-06-08T12:24:00Z</dcterms:created>
  <dcterms:modified xsi:type="dcterms:W3CDTF">2021-06-08T12:24:00Z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c3eee36f-13c0-485b-8012-2a59b41b0234</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y fmtid="{D5CDD505-2E9C-101B-9397-08002B2CF9AE}" pid="5" name="Kanaal">
    <vt:lpwstr/>
  </property>
  <property fmtid="{D5CDD505-2E9C-101B-9397-08002B2CF9AE}" pid="6" name="Documenttype">
    <vt:lpwstr/>
  </property>
  <property fmtid="{D5CDD505-2E9C-101B-9397-08002B2CF9AE}" pid="7" name="Organisatieonderdeel">
    <vt:lpwstr/>
  </property>
  <property fmtid="{D5CDD505-2E9C-101B-9397-08002B2CF9AE}" pid="8" name="Toezichtstaak">
    <vt:lpwstr/>
  </property>
  <property fmtid="{D5CDD505-2E9C-101B-9397-08002B2CF9AE}" pid="9" name="Proces">
    <vt:lpwstr/>
  </property>
  <property fmtid="{D5CDD505-2E9C-101B-9397-08002B2CF9AE}" pid="10" name="_dlc_policyId">
    <vt:lpwstr/>
  </property>
  <property fmtid="{D5CDD505-2E9C-101B-9397-08002B2CF9AE}" pid="11" name="ItemRetentionFormula">
    <vt:lpwstr/>
  </property>
  <property fmtid="{D5CDD505-2E9C-101B-9397-08002B2CF9AE}" pid="12" name="DossierstatusTaxHTField0">
    <vt:lpwstr/>
  </property>
  <property fmtid="{D5CDD505-2E9C-101B-9397-08002B2CF9AE}" pid="13" name="Domein">
    <vt:lpwstr/>
  </property>
  <property fmtid="{D5CDD505-2E9C-101B-9397-08002B2CF9AE}" pid="14" name="Zaaktype">
    <vt:lpwstr/>
  </property>
  <property fmtid="{D5CDD505-2E9C-101B-9397-08002B2CF9AE}" pid="15" name="WetsartikelRegelingTaxHTField0">
    <vt:lpwstr/>
  </property>
  <property fmtid="{D5CDD505-2E9C-101B-9397-08002B2CF9AE}" pid="16" name="WetsartikelLidTaxHTField0">
    <vt:lpwstr/>
  </property>
  <property fmtid="{D5CDD505-2E9C-101B-9397-08002B2CF9AE}" pid="17" name="Type_FV">
    <vt:lpwstr/>
  </property>
  <property fmtid="{D5CDD505-2E9C-101B-9397-08002B2CF9AE}" pid="18" name="Verzendwijze">
    <vt:lpwstr/>
  </property>
  <property fmtid="{D5CDD505-2E9C-101B-9397-08002B2CF9AE}" pid="19" name="Type_FVTaxHTField0">
    <vt:lpwstr/>
  </property>
  <property fmtid="{D5CDD505-2E9C-101B-9397-08002B2CF9AE}" pid="20" name="WetsartikelArtikelTaxHTField0">
    <vt:lpwstr/>
  </property>
  <property fmtid="{D5CDD505-2E9C-101B-9397-08002B2CF9AE}" pid="21" name="DomeinTaxHTField0">
    <vt:lpwstr/>
  </property>
  <property fmtid="{D5CDD505-2E9C-101B-9397-08002B2CF9AE}" pid="22" name="VerzendwijzeTaxHTField0">
    <vt:lpwstr/>
  </property>
  <property fmtid="{D5CDD505-2E9C-101B-9397-08002B2CF9AE}" pid="23" name="Dossierstatus">
    <vt:lpwstr/>
  </property>
  <property fmtid="{D5CDD505-2E9C-101B-9397-08002B2CF9AE}" pid="24" name="BeslisserTaxHTField0">
    <vt:lpwstr/>
  </property>
  <property fmtid="{D5CDD505-2E9C-101B-9397-08002B2CF9AE}" pid="25" name="WetsartikelArtikel">
    <vt:lpwstr/>
  </property>
  <property fmtid="{D5CDD505-2E9C-101B-9397-08002B2CF9AE}" pid="26" name="WetsartikelRegeling">
    <vt:lpwstr/>
  </property>
  <property fmtid="{D5CDD505-2E9C-101B-9397-08002B2CF9AE}" pid="27" name="WetsartikelLid">
    <vt:lpwstr/>
  </property>
  <property fmtid="{D5CDD505-2E9C-101B-9397-08002B2CF9AE}" pid="28" name="ZaaktypeTaxHTField0">
    <vt:lpwstr/>
  </property>
  <property fmtid="{D5CDD505-2E9C-101B-9397-08002B2CF9AE}" pid="29" name="Beslisser">
    <vt:lpwstr/>
  </property>
</Properties>
</file>